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beforeLines="20" w:after="62" w:afterLines="20"/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2"/>
          <w:szCs w:val="32"/>
        </w:rPr>
        <w:t>井冈山大学2020年专升本《高等数学》（工程</w:t>
      </w:r>
      <w:r>
        <w:rPr>
          <w:rFonts w:asciiTheme="majorEastAsia" w:hAnsiTheme="majorEastAsia" w:eastAsiaTheme="majorEastAsia"/>
          <w:b/>
          <w:color w:val="000000" w:themeColor="text1"/>
          <w:sz w:val="32"/>
          <w:szCs w:val="32"/>
        </w:rPr>
        <w:t>类</w:t>
      </w:r>
      <w:r>
        <w:rPr>
          <w:rFonts w:hint="eastAsia" w:asciiTheme="majorEastAsia" w:hAnsiTheme="majorEastAsia" w:eastAsiaTheme="majorEastAsia"/>
          <w:b/>
          <w:color w:val="000000" w:themeColor="text1"/>
          <w:sz w:val="32"/>
          <w:szCs w:val="32"/>
        </w:rPr>
        <w:t>）课程考试大纲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 w:cstheme="minorEastAsia"/>
          <w:color w:val="000000" w:themeColor="text1"/>
          <w:szCs w:val="21"/>
        </w:rPr>
      </w:pP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一、考</w:t>
      </w:r>
      <w:r>
        <w:rPr>
          <w:rFonts w:hint="eastAsia" w:ascii="宋体" w:hAnsi="宋体" w:cs="Arial"/>
          <w:kern w:val="0"/>
          <w:szCs w:val="21"/>
        </w:rPr>
        <w:t>试科目概述</w:t>
      </w:r>
    </w:p>
    <w:p>
      <w:pPr>
        <w:spacing w:before="62" w:beforeLines="20" w:after="62" w:afterLines="20" w:line="280" w:lineRule="exact"/>
        <w:ind w:firstLine="525" w:firstLineChars="250"/>
        <w:rPr>
          <w:rFonts w:ascii="宋体" w:hAnsi="宋体" w:cs="Arial"/>
          <w:kern w:val="0"/>
          <w:szCs w:val="21"/>
        </w:rPr>
      </w:pPr>
      <w:r>
        <w:rPr>
          <w:rFonts w:ascii="宋体" w:hAnsi="宋体" w:cs="Arial"/>
          <w:kern w:val="0"/>
          <w:szCs w:val="21"/>
        </w:rPr>
        <w:t>数学在我国本科教育中起着非常重要的作用，不但是理、工科的基础课程，亦是核心课程，其所提供的知识理论体系能为学生后续学习专业课夯实基础，同时，数学教育</w:t>
      </w:r>
      <w:r>
        <w:rPr>
          <w:rFonts w:hint="eastAsia" w:ascii="宋体" w:hAnsi="宋体" w:cs="Arial"/>
          <w:kern w:val="0"/>
          <w:szCs w:val="21"/>
        </w:rPr>
        <w:t>可以</w:t>
      </w:r>
      <w:r>
        <w:rPr>
          <w:rFonts w:ascii="宋体" w:hAnsi="宋体" w:cs="Arial"/>
          <w:kern w:val="0"/>
          <w:szCs w:val="21"/>
        </w:rPr>
        <w:t>培养学生的创新能力。作为土木工程专业中一门重要的基础科目，对学生后续专业课程的学习提供了必要的数学知识及计算工具，通过该课程的学习，建立数学思维，能提高学生的整体素质</w:t>
      </w:r>
      <w:r>
        <w:rPr>
          <w:rFonts w:hint="eastAsia" w:ascii="宋体" w:hAnsi="宋体" w:cs="Arial"/>
          <w:kern w:val="0"/>
          <w:szCs w:val="21"/>
        </w:rPr>
        <w:t>。</w:t>
      </w:r>
      <w:r>
        <w:rPr>
          <w:rFonts w:ascii="宋体" w:hAnsi="宋体" w:cs="Arial"/>
          <w:kern w:val="0"/>
          <w:szCs w:val="21"/>
        </w:rPr>
        <w:t>本科目涵盖函数、极限和连续、一元函数微分学、一元函数积分学、多元函数微积分学、无穷级数、常微分方程等基本概念与理论方法。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</w:rPr>
        <w:t>二、考试内容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章节（名称）</w:t>
            </w: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专题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名称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知识与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考核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7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第一部分：函数、极限与连续</w:t>
            </w:r>
          </w:p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函数、极限与连续</w:t>
            </w:r>
          </w:p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（1）理解函数的概念，会求函数的定义域、表达式及函数值；理解和掌握函数的四则运算与复合运算；掌握基本初等函数的简单性质及其图象。</w:t>
            </w:r>
          </w:p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2）了解极限的概念及函数在一点处极限存在的充分必要条件；熟练掌握用极限的四则运算法则求极限的方法，理解极限的有关性质；了解无穷小量、无穷大量的概念，了解无穷小量的性质、无穷小量与无穷大量的关系。了解无穷小量阶的比较（高阶、低阶、同阶和等阶）；熟练掌握用两个重要极限求极限的方法。</w:t>
            </w:r>
          </w:p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3）理解函数在一点连续与间断的概念，会判断简单函数（含分段函数）在一点的连续性，理解函数在一点连续与极限存在的关系；会求函数的间断点（含分段函数）；理解闭区间上连续函数的性质，会运用介值定理（包括零点定理）推证一些简单命题；了解连续函数的性质及初等函数在其定义区间上的连续性。会利用连续性求极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7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第二部分：一元函数微分学</w:t>
            </w: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导数与微分、微分中值定理</w:t>
            </w: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ind w:firstLine="270" w:firstLineChars="15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1）理解导数的概念及其几何意义，掌握用定义求函数在一点处导数的方法；会求曲线上一点处的切线方程与法线方程；熟练掌握导数的基本公式、四则运算法则以及复合函数求导法则。会求反函数的导数；掌握隐函数求导法、对数求导法以及由参数方程所确定的函数的求导方法，会求分段函数的导数；了解高阶导数的概念，会求简单函数的n阶导数；理解函数的微分概念，了解可微与可导的关系，会求函数的一阶微分。</w:t>
            </w:r>
          </w:p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（2) 理解解罗尔中值定理、拉格朗日中值定理及它们的几何意义，会用拉格朗日中值定理证明某些简单的不等式或恒等式。了解柯西中值定理；熟练掌握洛必达法则求“0/0”、“∞/ ∞”、“0•∞”、“∞-∞”、“1∞”、“00”和“∞0”型未定式的极限方法；掌握利用导数判定函数的单调性及求函数的单调区间的方法，会利用函数的增减性证明简单的不等式；理解函数极值的概念，掌握求函数的极值和最大（小）值的方法，并且会解简单的应用问题；会用导数判断曲线的凹凸性，会求曲线的拐点；会求曲线的渐近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第三部分：一元函数积分学</w:t>
            </w: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定积分与不定积分</w:t>
            </w: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ind w:firstLine="450" w:firstLineChars="25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1）理解原函数与不定积分概念及其关系，掌握不定积分性质，了解原函数存在定理；掌握基本初等函数的不定积分公式；熟练掌握不定积分第一换元法，掌握第二换元法（限于三角代换与简单的根式代换）；熟练掌握不定积分的分部积分法；会求简单有理函数的不定积分。</w:t>
            </w:r>
          </w:p>
          <w:p>
            <w:pPr>
              <w:spacing w:before="62" w:beforeLines="20" w:after="62" w:afterLines="20" w:line="280" w:lineRule="exac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 xml:space="preserve">    （2）理解定积分的概念与几何意义，了解函数可积的条件；掌握定积分的基本性质，理解变上限的定积分的含义，掌握对变上限定积分求导数的方法；熟练掌握牛顿—莱布尼茨公式；掌握定积分的换元积分法与分部积分法；理解广义积分，根据定义会求一些简单的广义积分；理解用元素法将实际问题表达成定积分的分析方法；掌握直角坐标系下用定积分计算平面图形的面积、旋转体的体积的计算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331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第四部分：常微分方程</w:t>
            </w:r>
          </w:p>
        </w:tc>
        <w:tc>
          <w:tcPr>
            <w:tcW w:w="1124" w:type="pct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一阶微分方程</w:t>
            </w:r>
          </w:p>
        </w:tc>
        <w:tc>
          <w:tcPr>
            <w:tcW w:w="2545" w:type="pct"/>
            <w:vAlign w:val="center"/>
          </w:tcPr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（1）理解微分方程的定义，理解微分方程的阶、解、通解、初始条件和特解</w:t>
            </w:r>
          </w:p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（2）掌握可分离变量的微分方程的解法。</w:t>
            </w:r>
          </w:p>
          <w:p>
            <w:pPr>
              <w:spacing w:before="62" w:beforeLines="20" w:after="62" w:afterLines="20" w:line="280" w:lineRule="exact"/>
              <w:ind w:firstLine="180" w:firstLineChars="100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</w:rPr>
              <w:t>（3）掌握一阶线性微分方程解法。</w:t>
            </w:r>
          </w:p>
        </w:tc>
      </w:tr>
    </w:tbl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</w:rPr>
        <w:t>三、考试方式与试卷结构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2.试卷分数：满分1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0分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4.题型比例：</w:t>
      </w:r>
      <w:r>
        <w:rPr>
          <w:rFonts w:asciiTheme="minorEastAsia" w:hAnsiTheme="minorEastAsia" w:cstheme="minorEastAsia"/>
          <w:color w:val="000000" w:themeColor="text1"/>
          <w:sz w:val="21"/>
          <w:szCs w:val="21"/>
        </w:rPr>
        <w:t xml:space="preserve"> 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</w:rPr>
      </w:pPr>
      <w:r>
        <w:rPr>
          <w:rFonts w:hint="eastAsia" w:asciiTheme="minorEastAsia" w:hAnsiTheme="minorEastAsia"/>
          <w:color w:val="000000" w:themeColor="text1"/>
          <w:szCs w:val="21"/>
        </w:rPr>
        <w:t>选择题（单选）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</w:rPr>
        <w:t>50</w:t>
      </w:r>
      <w:r>
        <w:rPr>
          <w:rFonts w:hint="eastAsia" w:asciiTheme="minorEastAsia" w:hAnsiTheme="minorEastAsia"/>
          <w:color w:val="000000" w:themeColor="text1"/>
          <w:szCs w:val="21"/>
        </w:rPr>
        <w:t>分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</w:rPr>
      </w:pPr>
      <w:r>
        <w:rPr>
          <w:rFonts w:hint="eastAsia" w:asciiTheme="minorEastAsia" w:hAnsiTheme="minorEastAsia"/>
          <w:color w:val="000000" w:themeColor="text1"/>
          <w:szCs w:val="21"/>
        </w:rPr>
        <w:t xml:space="preserve">填空题 </w:t>
      </w:r>
      <w:r>
        <w:rPr>
          <w:rFonts w:asciiTheme="minorEastAsia" w:hAnsiTheme="minorEastAsia"/>
          <w:color w:val="000000" w:themeColor="text1"/>
          <w:szCs w:val="21"/>
        </w:rPr>
        <w:t xml:space="preserve">   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</w:rPr>
        <w:t>2</w:t>
      </w:r>
      <w:r>
        <w:rPr>
          <w:rFonts w:asciiTheme="minorEastAsia" w:hAnsiTheme="minorEastAsia"/>
          <w:color w:val="000000" w:themeColor="text1"/>
          <w:szCs w:val="21"/>
        </w:rPr>
        <w:t>5</w:t>
      </w:r>
      <w:r>
        <w:rPr>
          <w:rFonts w:hint="eastAsia" w:asciiTheme="minorEastAsia" w:hAnsiTheme="minorEastAsia"/>
          <w:color w:val="000000" w:themeColor="text1"/>
          <w:szCs w:val="21"/>
        </w:rPr>
        <w:t>分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</w:rPr>
      </w:pPr>
      <w:r>
        <w:rPr>
          <w:rFonts w:hint="eastAsia" w:asciiTheme="minorEastAsia" w:hAnsiTheme="minorEastAsia"/>
          <w:color w:val="000000" w:themeColor="text1"/>
          <w:szCs w:val="21"/>
        </w:rPr>
        <w:t>计算题</w:t>
      </w:r>
      <w:r>
        <w:rPr>
          <w:rFonts w:asciiTheme="minorEastAsia" w:hAnsiTheme="minorEastAsia"/>
          <w:color w:val="000000" w:themeColor="text1"/>
          <w:szCs w:val="21"/>
        </w:rPr>
        <w:t xml:space="preserve">      </w:t>
      </w:r>
      <w:r>
        <w:rPr>
          <w:rFonts w:hint="eastAsia" w:asciiTheme="minorEastAsia" w:hAnsiTheme="minorEastAsia"/>
          <w:color w:val="000000" w:themeColor="text1"/>
          <w:szCs w:val="21"/>
        </w:rPr>
        <w:t>4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</w:rPr>
        <w:t>8</w:t>
      </w:r>
      <w:r>
        <w:rPr>
          <w:rFonts w:hint="eastAsia" w:asciiTheme="minorEastAsia" w:hAnsiTheme="minorEastAsia"/>
          <w:color w:val="000000" w:themeColor="text1"/>
          <w:szCs w:val="21"/>
        </w:rPr>
        <w:t xml:space="preserve"> 分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</w:rPr>
      </w:pPr>
      <w:r>
        <w:rPr>
          <w:rFonts w:hint="eastAsia" w:asciiTheme="minorEastAsia" w:hAnsiTheme="minorEastAsia"/>
          <w:color w:val="000000" w:themeColor="text1"/>
          <w:szCs w:val="21"/>
        </w:rPr>
        <w:t xml:space="preserve">证明与解答题 </w:t>
      </w:r>
      <w:r>
        <w:rPr>
          <w:rFonts w:asciiTheme="minorEastAsia" w:hAnsiTheme="minorEastAsia"/>
          <w:color w:val="000000" w:themeColor="text1"/>
          <w:szCs w:val="21"/>
        </w:rPr>
        <w:t xml:space="preserve">  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</w:rPr>
        <w:t>27</w:t>
      </w:r>
      <w:r>
        <w:rPr>
          <w:rFonts w:hint="eastAsia" w:asciiTheme="minorEastAsia" w:hAnsiTheme="minorEastAsia"/>
          <w:color w:val="000000" w:themeColor="text1"/>
          <w:szCs w:val="21"/>
        </w:rPr>
        <w:t>分</w:t>
      </w:r>
    </w:p>
    <w:p>
      <w:pPr>
        <w:spacing w:before="62" w:beforeLines="20" w:after="62" w:afterLines="20" w:line="280" w:lineRule="exact"/>
        <w:ind w:firstLine="420" w:firstLineChars="200"/>
        <w:rPr>
          <w:rFonts w:asciiTheme="minorEastAsia" w:hAnsiTheme="minorEastAsia"/>
          <w:color w:val="000000" w:themeColor="text1"/>
          <w:szCs w:val="21"/>
        </w:rPr>
      </w:pPr>
      <w:bookmarkStart w:id="0" w:name="_GoBack"/>
      <w:bookmarkEnd w:id="0"/>
    </w:p>
    <w:p>
      <w:pPr>
        <w:widowControl/>
        <w:spacing w:before="62" w:beforeLines="20" w:after="62" w:afterLines="20" w:line="280" w:lineRule="exact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br w:type="page"/>
      </w:r>
    </w:p>
    <w:p>
      <w:pPr>
        <w:spacing w:before="62" w:beforeLines="20" w:after="62" w:afterLines="20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井冈山大学2020年专升本《工程项目管理》课程考试大纲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 w:cs="宋体"/>
          <w:color w:val="000000"/>
          <w:szCs w:val="21"/>
        </w:rPr>
      </w:pP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一、考试科目概述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工程项目管理是在掌握专业必须的技术、经济、管理等相关专业基础知识的基础上，学习工程项目管理的技术方法，组织理论、目标控制、采购管理、进度计划与控制、成本控制、质量和安全管理等，从而掌握工程项目全过程工作的主要任务。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二、考试内容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6"/>
        <w:gridCol w:w="2694"/>
        <w:gridCol w:w="4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章节（名称）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专题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知识与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技能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考核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第一章 概论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概论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项目的含义和特点。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工程管理的概念。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工程项目管理的概念。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工程项目管理的类型。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业主方项目管理的目标和任务。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建设工程监理的目的。</w:t>
            </w:r>
          </w:p>
          <w:p>
            <w:pPr>
              <w:numPr>
                <w:ilvl w:val="0"/>
                <w:numId w:val="1"/>
              </w:num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建设工程监理的工作性质和工作任务。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第二章 项目管理的组织理论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组织理论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（1）项目结构图、组织结构图和合同结构图。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（2）职能组织结构的特点及其应用。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（3）线性组织结构的特点及其应用。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（4）矩阵组织结构的特点及其应用。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（5）管理职能的内涵。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（6）工作流程组织及工作流程图。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第三章 项目策划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项目策划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（1）项目策划的类型。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（2）项目决策的策划任务。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（3）项目实施的策划任务。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（4）环境调查的工作方法。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第四章工程项目目标控制基本原理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目标控制原理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（1）控制的基本类型。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（2）动态控制原理。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（3）PDCA循环原理。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（4）目标控制的纠偏措施。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（5）风险的含义与特性。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（6）工程项目的风险因素。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（7）工程项目风险的控制方法。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第五章 工程项目采购管理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采购管理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工程项目采购的对象、原则、方式。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（2）施工平行发包。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（3）施工总承包。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（4）施工总承包管理。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（5）建设项目总承包。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330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第六章 工程项目投资控制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投资控制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（1）工程项目投资费用组成。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（2）工程项目投资控制的重点。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（3）价值工程方法。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（4）工程量清单的概念及组成。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1330" w:type="pct"/>
            <w:vMerge w:val="restar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第七章 网络计划技术与工程项目进度管理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进度管理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numPr>
                <w:ilvl w:val="0"/>
                <w:numId w:val="3"/>
              </w:numPr>
              <w:spacing w:before="62" w:beforeLines="20" w:after="62" w:afterLines="20"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进度计划的类型。</w:t>
            </w:r>
          </w:p>
          <w:p>
            <w:pPr>
              <w:numPr>
                <w:ilvl w:val="0"/>
                <w:numId w:val="3"/>
              </w:numPr>
              <w:spacing w:before="62" w:beforeLines="20" w:after="62" w:afterLines="20"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进度计划的检查方法。</w:t>
            </w:r>
          </w:p>
          <w:p>
            <w:pPr>
              <w:numPr>
                <w:ilvl w:val="0"/>
                <w:numId w:val="3"/>
              </w:numPr>
              <w:spacing w:before="62" w:beforeLines="20" w:after="62" w:afterLines="20"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工程项目进度控制的任务。</w:t>
            </w:r>
          </w:p>
          <w:p>
            <w:pPr>
              <w:numPr>
                <w:ilvl w:val="0"/>
                <w:numId w:val="3"/>
              </w:numPr>
              <w:spacing w:before="62" w:beforeLines="20" w:after="62" w:afterLines="20"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工程项目进度控制的方法。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0" w:type="pct"/>
            <w:vMerge w:val="restar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第八章 工程项目质量与安全管理</w:t>
            </w: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质量管理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（1）工程项目质量的概念、特点。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（2）影响工程项目质量的因素。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（3）工程项目质量管理的原则。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（4）施工准备阶段工作质量控制。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（5）施工阶段施工质量控制。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（6）竣工验收交付阶段的工程质量控制。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（7）回访保修期的工作质量控制。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（8）工程项目施工质量验收。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0" w:type="pct"/>
            <w:vMerge w:val="continue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24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安全管理</w:t>
            </w:r>
          </w:p>
        </w:tc>
        <w:tc>
          <w:tcPr>
            <w:tcW w:w="2245" w:type="pct"/>
            <w:shd w:val="clear" w:color="auto" w:fill="auto"/>
            <w:vAlign w:val="center"/>
          </w:tcPr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（1）安全管理的基本原则。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（2）安全生产责任制。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（3）安全教育的基本内容和形式。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（4）安全检查。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（5）施工伤亡事故的主要类别。</w:t>
            </w:r>
          </w:p>
          <w:p>
            <w:pPr>
              <w:spacing w:before="62" w:beforeLines="20" w:after="62" w:afterLines="20" w:line="280" w:lineRule="exact"/>
              <w:ind w:firstLine="43" w:firstLineChars="24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（6）施工安全管理的检查评价。</w:t>
            </w:r>
          </w:p>
        </w:tc>
      </w:tr>
    </w:tbl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三、考试方式与试卷结构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1.考试方式：闭卷，笔试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2.试卷分数：满分1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0分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3.考试时间：120分钟</w:t>
      </w:r>
    </w:p>
    <w:p>
      <w:pPr>
        <w:pStyle w:val="4"/>
        <w:widowControl/>
        <w:shd w:val="clear" w:color="auto" w:fill="FFFFFF"/>
        <w:spacing w:before="62" w:beforeLines="20" w:beforeAutospacing="0" w:after="62" w:afterLines="20" w:afterAutospacing="0" w:line="280" w:lineRule="exact"/>
        <w:ind w:firstLine="420" w:firstLineChars="200"/>
        <w:jc w:val="both"/>
        <w:textAlignment w:val="baseline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4.题型比例：</w:t>
      </w:r>
      <w:r>
        <w:rPr>
          <w:rFonts w:ascii="宋体" w:hAnsi="宋体" w:cs="宋体"/>
          <w:color w:val="000000"/>
          <w:sz w:val="21"/>
          <w:szCs w:val="21"/>
        </w:rPr>
        <w:t xml:space="preserve"> 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填空题  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0分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单项选择题  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ascii="宋体" w:hAnsi="宋体"/>
          <w:color w:val="000000"/>
          <w:szCs w:val="21"/>
        </w:rPr>
        <w:t>0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多项选择题  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0分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判断题  10分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简答题  </w:t>
      </w:r>
      <w:r>
        <w:rPr>
          <w:rFonts w:hint="eastAsia" w:ascii="宋体" w:hAnsi="宋体"/>
          <w:color w:val="000000"/>
          <w:szCs w:val="21"/>
          <w:lang w:val="en-US" w:eastAsia="zh-CN"/>
        </w:rPr>
        <w:t>5</w:t>
      </w:r>
      <w:r>
        <w:rPr>
          <w:rFonts w:hint="eastAsia" w:ascii="宋体" w:hAnsi="宋体"/>
          <w:color w:val="000000"/>
          <w:szCs w:val="21"/>
        </w:rPr>
        <w:t>0 分</w:t>
      </w:r>
    </w:p>
    <w:p>
      <w:pPr>
        <w:spacing w:before="62" w:beforeLines="20" w:after="62" w:afterLines="20" w:line="280" w:lineRule="exact"/>
        <w:ind w:firstLine="420" w:firstLineChars="200"/>
        <w:rPr>
          <w:rFonts w:ascii="宋体" w:hAnsi="宋体"/>
          <w:color w:val="000000"/>
          <w:szCs w:val="21"/>
        </w:rPr>
      </w:pPr>
    </w:p>
    <w:p>
      <w:pPr>
        <w:spacing w:before="62" w:beforeLines="20" w:after="62" w:afterLines="20" w:line="280" w:lineRule="exact"/>
        <w:rPr>
          <w:rFonts w:ascii="宋体" w:hAnsi="宋体"/>
          <w:color w:val="000000"/>
          <w:szCs w:val="21"/>
        </w:rPr>
      </w:pPr>
    </w:p>
    <w:p>
      <w:pPr>
        <w:spacing w:before="62" w:beforeLines="20" w:after="62" w:afterLines="20" w:line="280" w:lineRule="exact"/>
        <w:rPr>
          <w:rFonts w:asciiTheme="minorEastAsia" w:hAnsiTheme="minorEastAsia"/>
          <w:color w:val="000000" w:themeColor="text1"/>
          <w:szCs w:val="21"/>
        </w:rPr>
      </w:pPr>
    </w:p>
    <w:sectPr>
      <w:pgSz w:w="11906" w:h="16838"/>
      <w:pgMar w:top="1304" w:right="1247" w:bottom="1191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F52790"/>
    <w:multiLevelType w:val="singleLevel"/>
    <w:tmpl w:val="F7F5279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AE1E855"/>
    <w:multiLevelType w:val="singleLevel"/>
    <w:tmpl w:val="3AE1E855"/>
    <w:lvl w:ilvl="0" w:tentative="0">
      <w:start w:val="1"/>
      <w:numFmt w:val="decimal"/>
      <w:suff w:val="nothing"/>
      <w:lvlText w:val="（%1）"/>
      <w:lvlJc w:val="left"/>
      <w:pPr>
        <w:ind w:left="90" w:firstLine="0"/>
      </w:pPr>
    </w:lvl>
  </w:abstractNum>
  <w:abstractNum w:abstractNumId="2">
    <w:nsid w:val="449F4952"/>
    <w:multiLevelType w:val="singleLevel"/>
    <w:tmpl w:val="449F495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B1CB6"/>
    <w:rsid w:val="00000052"/>
    <w:rsid w:val="00021CDD"/>
    <w:rsid w:val="00037BF7"/>
    <w:rsid w:val="000400F8"/>
    <w:rsid w:val="00045FC2"/>
    <w:rsid w:val="000546FE"/>
    <w:rsid w:val="000974DB"/>
    <w:rsid w:val="000B0659"/>
    <w:rsid w:val="000C4C82"/>
    <w:rsid w:val="000C661E"/>
    <w:rsid w:val="000D0F71"/>
    <w:rsid w:val="000D632F"/>
    <w:rsid w:val="00114AC9"/>
    <w:rsid w:val="00130F86"/>
    <w:rsid w:val="00161B46"/>
    <w:rsid w:val="001B31BD"/>
    <w:rsid w:val="001D5A0C"/>
    <w:rsid w:val="001D7150"/>
    <w:rsid w:val="001F4A24"/>
    <w:rsid w:val="00203322"/>
    <w:rsid w:val="00260599"/>
    <w:rsid w:val="00274D9E"/>
    <w:rsid w:val="002A023C"/>
    <w:rsid w:val="002B6D7F"/>
    <w:rsid w:val="0030745C"/>
    <w:rsid w:val="00311664"/>
    <w:rsid w:val="00340EDA"/>
    <w:rsid w:val="00356BF5"/>
    <w:rsid w:val="003C50CF"/>
    <w:rsid w:val="003E161F"/>
    <w:rsid w:val="00407143"/>
    <w:rsid w:val="00482E26"/>
    <w:rsid w:val="00491269"/>
    <w:rsid w:val="004E389F"/>
    <w:rsid w:val="005117AD"/>
    <w:rsid w:val="00527934"/>
    <w:rsid w:val="005300F4"/>
    <w:rsid w:val="005348A0"/>
    <w:rsid w:val="00553AB3"/>
    <w:rsid w:val="0057766C"/>
    <w:rsid w:val="00593EE2"/>
    <w:rsid w:val="005C212A"/>
    <w:rsid w:val="005D3EE8"/>
    <w:rsid w:val="00600E33"/>
    <w:rsid w:val="0060367B"/>
    <w:rsid w:val="00622E47"/>
    <w:rsid w:val="0069388E"/>
    <w:rsid w:val="00697846"/>
    <w:rsid w:val="006B07E3"/>
    <w:rsid w:val="006B4258"/>
    <w:rsid w:val="006D284D"/>
    <w:rsid w:val="006D37A0"/>
    <w:rsid w:val="006E1DAD"/>
    <w:rsid w:val="006E5498"/>
    <w:rsid w:val="006E696F"/>
    <w:rsid w:val="006F1C24"/>
    <w:rsid w:val="00721418"/>
    <w:rsid w:val="0072478B"/>
    <w:rsid w:val="00751D8A"/>
    <w:rsid w:val="007531E0"/>
    <w:rsid w:val="00762395"/>
    <w:rsid w:val="008222A5"/>
    <w:rsid w:val="0084573A"/>
    <w:rsid w:val="00847A03"/>
    <w:rsid w:val="00855AF0"/>
    <w:rsid w:val="008612E0"/>
    <w:rsid w:val="008C57FB"/>
    <w:rsid w:val="008C6824"/>
    <w:rsid w:val="008D3864"/>
    <w:rsid w:val="008F0472"/>
    <w:rsid w:val="008F31E3"/>
    <w:rsid w:val="00903543"/>
    <w:rsid w:val="00936C59"/>
    <w:rsid w:val="00980E1E"/>
    <w:rsid w:val="00993D0D"/>
    <w:rsid w:val="009C50E8"/>
    <w:rsid w:val="009F72C8"/>
    <w:rsid w:val="00A11DC3"/>
    <w:rsid w:val="00A21C7D"/>
    <w:rsid w:val="00A24BAE"/>
    <w:rsid w:val="00A4104E"/>
    <w:rsid w:val="00A416B8"/>
    <w:rsid w:val="00A76E59"/>
    <w:rsid w:val="00AD4D49"/>
    <w:rsid w:val="00AF5443"/>
    <w:rsid w:val="00B14A2F"/>
    <w:rsid w:val="00B348A8"/>
    <w:rsid w:val="00B50883"/>
    <w:rsid w:val="00C02C54"/>
    <w:rsid w:val="00C125EF"/>
    <w:rsid w:val="00C32E22"/>
    <w:rsid w:val="00C47116"/>
    <w:rsid w:val="00C57BBC"/>
    <w:rsid w:val="00C64916"/>
    <w:rsid w:val="00C8053D"/>
    <w:rsid w:val="00CB55F4"/>
    <w:rsid w:val="00D01044"/>
    <w:rsid w:val="00D023DF"/>
    <w:rsid w:val="00D43AC7"/>
    <w:rsid w:val="00D4676F"/>
    <w:rsid w:val="00D64F0C"/>
    <w:rsid w:val="00D66B90"/>
    <w:rsid w:val="00D673D7"/>
    <w:rsid w:val="00DA5871"/>
    <w:rsid w:val="00DB5A55"/>
    <w:rsid w:val="00DC5F3A"/>
    <w:rsid w:val="00DD2BD6"/>
    <w:rsid w:val="00E11188"/>
    <w:rsid w:val="00E349E6"/>
    <w:rsid w:val="00E41FF1"/>
    <w:rsid w:val="00E86DC1"/>
    <w:rsid w:val="00E96F50"/>
    <w:rsid w:val="00EA72BA"/>
    <w:rsid w:val="00EC01F6"/>
    <w:rsid w:val="00EC4FFD"/>
    <w:rsid w:val="00F045A3"/>
    <w:rsid w:val="00F46E72"/>
    <w:rsid w:val="00F57908"/>
    <w:rsid w:val="00F83AFA"/>
    <w:rsid w:val="00F90A19"/>
    <w:rsid w:val="00FC55C7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32DAD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27984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3C0E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nhideWhenUs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424</Words>
  <Characters>2423</Characters>
  <Lines>20</Lines>
  <Paragraphs>5</Paragraphs>
  <TotalTime>92</TotalTime>
  <ScaleCrop>false</ScaleCrop>
  <LinksUpToDate>false</LinksUpToDate>
  <CharactersWithSpaces>2842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2020-05-20T08:44:00Z</dcterms:created>
  <dc:creator>阳朝</dc:creator>
  <cp:lastModifiedBy>宝妈</cp:lastModifiedBy>
  <dcterms:modified xsi:type="dcterms:W3CDTF">2020-06-10T07:53:20Z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